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D7F" w:rsidRPr="00D573B8" w:rsidRDefault="001A16FE" w:rsidP="001A16FE">
      <w:pPr>
        <w:pStyle w:val="Tytu"/>
        <w:rPr>
          <w:rFonts w:asciiTheme="minorHAnsi" w:hAnsiTheme="minorHAnsi" w:cstheme="minorHAnsi"/>
          <w:i/>
        </w:rPr>
      </w:pPr>
      <w:bookmarkStart w:id="0" w:name="_GoBack"/>
      <w:bookmarkEnd w:id="0"/>
      <w:r w:rsidRPr="00D573B8">
        <w:rPr>
          <w:rFonts w:asciiTheme="minorHAnsi" w:hAnsiTheme="minorHAnsi" w:cstheme="minorHAnsi"/>
          <w:i/>
        </w:rPr>
        <w:t>Jan Paweł II</w:t>
      </w:r>
    </w:p>
    <w:p w:rsidR="001A16FE" w:rsidRPr="001D7203" w:rsidRDefault="001A16FE" w:rsidP="001D7203">
      <w:pPr>
        <w:pStyle w:val="Akapitzlist"/>
        <w:rPr>
          <w:rFonts w:cstheme="minorHAnsi"/>
          <w:color w:val="000000" w:themeColor="text1"/>
          <w:sz w:val="36"/>
          <w:szCs w:val="36"/>
          <w:shd w:val="clear" w:color="auto" w:fill="FFFFFF"/>
        </w:rPr>
      </w:pPr>
      <w:r w:rsidRPr="001D7203">
        <w:rPr>
          <w:rFonts w:cstheme="minorHAnsi"/>
          <w:sz w:val="36"/>
          <w:szCs w:val="36"/>
        </w:rPr>
        <w:t xml:space="preserve">  Jan Paweł II a właściwe Karol Józef Wojtyła  urodzony  18 maja 1920 roku w Wadowicach</w:t>
      </w:r>
      <w:r w:rsidR="00470D41" w:rsidRPr="001D7203">
        <w:rPr>
          <w:rFonts w:cstheme="minorHAnsi"/>
          <w:sz w:val="36"/>
          <w:szCs w:val="36"/>
        </w:rPr>
        <w:t xml:space="preserve"> ( w tym roku obchodziliśmy jego 100 urodziny) </w:t>
      </w:r>
      <w:r w:rsidRPr="001D7203">
        <w:rPr>
          <w:rFonts w:cstheme="minorHAnsi"/>
          <w:sz w:val="36"/>
          <w:szCs w:val="36"/>
        </w:rPr>
        <w:t>, zmarły  2 kwietnia 2005 roku w Wtykanie.</w:t>
      </w:r>
      <w:r w:rsidR="00483ADA">
        <w:rPr>
          <w:rFonts w:cstheme="minorHAnsi"/>
          <w:sz w:val="36"/>
          <w:szCs w:val="36"/>
        </w:rPr>
        <w:t xml:space="preserve"> 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Polski </w:t>
      </w:r>
      <w:r w:rsidRPr="001D7203">
        <w:rPr>
          <w:rFonts w:cstheme="minorHAnsi"/>
          <w:sz w:val="36"/>
          <w:szCs w:val="36"/>
          <w:shd w:val="clear" w:color="auto" w:fill="FFFFFF"/>
        </w:rPr>
        <w:t>duchowny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</w:t>
      </w:r>
      <w:r w:rsidRPr="001D7203">
        <w:rPr>
          <w:rFonts w:cstheme="minorHAnsi"/>
          <w:sz w:val="36"/>
          <w:szCs w:val="36"/>
          <w:shd w:val="clear" w:color="auto" w:fill="FFFFFF"/>
        </w:rPr>
        <w:t>rzymskokatolicki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, biskup pomocniczy krakowski (1958–1964), a następnie </w:t>
      </w:r>
      <w:r w:rsidRPr="001D7203">
        <w:rPr>
          <w:rFonts w:cstheme="minorHAnsi"/>
          <w:sz w:val="36"/>
          <w:szCs w:val="36"/>
          <w:shd w:val="clear" w:color="auto" w:fill="FFFFFF"/>
        </w:rPr>
        <w:t>arcybiskup metropolita krakowski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(1964–1978), </w:t>
      </w:r>
      <w:r w:rsidRPr="001D7203">
        <w:rPr>
          <w:rFonts w:cstheme="minorHAnsi"/>
          <w:sz w:val="36"/>
          <w:szCs w:val="36"/>
          <w:shd w:val="clear" w:color="auto" w:fill="FFFFFF"/>
        </w:rPr>
        <w:t>kardynał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(1967–1978), zastępca Przewodniczącego </w:t>
      </w:r>
      <w:r w:rsidRPr="001D7203">
        <w:rPr>
          <w:rFonts w:cstheme="minorHAnsi"/>
          <w:sz w:val="36"/>
          <w:szCs w:val="36"/>
          <w:shd w:val="clear" w:color="auto" w:fill="FFFFFF"/>
        </w:rPr>
        <w:t xml:space="preserve">Konferencji Episkopatu Polski 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(1969–1978), 264. </w:t>
      </w:r>
      <w:r w:rsidRPr="001D7203">
        <w:rPr>
          <w:rFonts w:cstheme="minorHAnsi"/>
          <w:sz w:val="36"/>
          <w:szCs w:val="36"/>
          <w:shd w:val="clear" w:color="auto" w:fill="FFFFFF"/>
        </w:rPr>
        <w:t>papież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i 6. </w:t>
      </w:r>
      <w:r w:rsidRPr="001D7203">
        <w:rPr>
          <w:rFonts w:cstheme="minorHAnsi"/>
          <w:sz w:val="36"/>
          <w:szCs w:val="36"/>
          <w:shd w:val="clear" w:color="auto" w:fill="FFFFFF"/>
        </w:rPr>
        <w:t>Suweren Państwa Watykańskiego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w latach 1978–2005. </w:t>
      </w:r>
      <w:r w:rsidRPr="001D7203">
        <w:rPr>
          <w:rFonts w:cstheme="minorHAnsi"/>
          <w:sz w:val="36"/>
          <w:szCs w:val="36"/>
          <w:shd w:val="clear" w:color="auto" w:fill="FFFFFF"/>
        </w:rPr>
        <w:t>Święty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</w:t>
      </w:r>
      <w:r w:rsidRPr="001D7203">
        <w:rPr>
          <w:rFonts w:cstheme="minorHAnsi"/>
          <w:sz w:val="36"/>
          <w:szCs w:val="36"/>
          <w:shd w:val="clear" w:color="auto" w:fill="FFFFFF"/>
        </w:rPr>
        <w:t>Kościoła katolickiego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 xml:space="preserve">. </w:t>
      </w:r>
      <w:r w:rsidRPr="001D7203">
        <w:rPr>
          <w:rFonts w:cstheme="minorHAnsi"/>
          <w:sz w:val="36"/>
          <w:szCs w:val="36"/>
          <w:shd w:val="clear" w:color="auto" w:fill="FFFFFF"/>
        </w:rPr>
        <w:t>Poeta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i </w:t>
      </w:r>
      <w:r w:rsidRPr="001D7203">
        <w:rPr>
          <w:rFonts w:cstheme="minorHAnsi"/>
          <w:sz w:val="36"/>
          <w:szCs w:val="36"/>
          <w:shd w:val="clear" w:color="auto" w:fill="FFFFFF"/>
        </w:rPr>
        <w:t>poliglota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, a także </w:t>
      </w:r>
      <w:r w:rsidRPr="001D7203">
        <w:rPr>
          <w:rFonts w:cstheme="minorHAnsi"/>
          <w:sz w:val="36"/>
          <w:szCs w:val="36"/>
          <w:shd w:val="clear" w:color="auto" w:fill="FFFFFF"/>
        </w:rPr>
        <w:t>aktor niezawodowy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, </w:t>
      </w:r>
      <w:r w:rsidRPr="001D7203">
        <w:rPr>
          <w:rFonts w:cstheme="minorHAnsi"/>
          <w:sz w:val="36"/>
          <w:szCs w:val="36"/>
          <w:shd w:val="clear" w:color="auto" w:fill="FFFFFF"/>
        </w:rPr>
        <w:t>dramaturg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i </w:t>
      </w:r>
      <w:r w:rsidRPr="001D7203">
        <w:rPr>
          <w:rFonts w:cstheme="minorHAnsi"/>
          <w:sz w:val="36"/>
          <w:szCs w:val="36"/>
          <w:shd w:val="clear" w:color="auto" w:fill="FFFFFF"/>
        </w:rPr>
        <w:t>pedagog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. </w:t>
      </w:r>
      <w:r w:rsidRPr="001D7203">
        <w:rPr>
          <w:rFonts w:cstheme="minorHAnsi"/>
          <w:sz w:val="36"/>
          <w:szCs w:val="36"/>
          <w:shd w:val="clear" w:color="auto" w:fill="FFFFFF"/>
        </w:rPr>
        <w:t>Filozof historii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, </w:t>
      </w:r>
      <w:r w:rsidRPr="001D7203">
        <w:rPr>
          <w:rFonts w:cstheme="minorHAnsi"/>
          <w:sz w:val="36"/>
          <w:szCs w:val="36"/>
          <w:shd w:val="clear" w:color="auto" w:fill="FFFFFF"/>
        </w:rPr>
        <w:t>fenomenolog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, </w:t>
      </w:r>
      <w:r w:rsidRPr="001D7203">
        <w:rPr>
          <w:rFonts w:cstheme="minorHAnsi"/>
          <w:sz w:val="36"/>
          <w:szCs w:val="36"/>
          <w:shd w:val="clear" w:color="auto" w:fill="FFFFFF"/>
        </w:rPr>
        <w:t>mistyk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i przedstawiciel </w:t>
      </w:r>
      <w:r w:rsidRPr="001D7203">
        <w:rPr>
          <w:rFonts w:cstheme="minorHAnsi"/>
          <w:sz w:val="36"/>
          <w:szCs w:val="36"/>
          <w:shd w:val="clear" w:color="auto" w:fill="FFFFFF"/>
        </w:rPr>
        <w:t>personalizmu chrześcijańskiego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. Został wybrany na papieża przez </w:t>
      </w:r>
      <w:r w:rsidRPr="001D7203">
        <w:rPr>
          <w:rFonts w:cstheme="minorHAnsi"/>
          <w:sz w:val="36"/>
          <w:szCs w:val="36"/>
          <w:shd w:val="clear" w:color="auto" w:fill="FFFFFF"/>
        </w:rPr>
        <w:t>drugie zgromadzenie kardynałów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> po śmierci </w:t>
      </w:r>
      <w:r w:rsidRPr="001D7203">
        <w:rPr>
          <w:rFonts w:cstheme="minorHAnsi"/>
          <w:sz w:val="36"/>
          <w:szCs w:val="36"/>
          <w:shd w:val="clear" w:color="auto" w:fill="FFFFFF"/>
        </w:rPr>
        <w:t>Jana Pawła I</w:t>
      </w:r>
      <w:r w:rsidRPr="001D7203">
        <w:rPr>
          <w:rFonts w:cstheme="minorHAnsi"/>
          <w:color w:val="202122"/>
          <w:sz w:val="36"/>
          <w:szCs w:val="36"/>
          <w:shd w:val="clear" w:color="auto" w:fill="FFFFFF"/>
        </w:rPr>
        <w:t xml:space="preserve"> który zmarł po trzydziestu trzech dniach pontyfikatu. Kardynał Wojtyła został wybrany trzeciego dnia konklawe i przyjął imiona </w:t>
      </w:r>
      <w:r w:rsidRPr="001D7203">
        <w:rPr>
          <w:rFonts w:cstheme="minorHAnsi"/>
          <w:color w:val="000000" w:themeColor="text1"/>
          <w:sz w:val="36"/>
          <w:szCs w:val="36"/>
          <w:shd w:val="clear" w:color="auto" w:fill="FFFFFF"/>
        </w:rPr>
        <w:t xml:space="preserve">Jan Paweł dla uhonorowania swojego poprzednika. </w:t>
      </w:r>
    </w:p>
    <w:p w:rsidR="001A16FE" w:rsidRPr="001D7203" w:rsidRDefault="001A16FE" w:rsidP="00470D41">
      <w:pPr>
        <w:pStyle w:val="Akapitzlist"/>
        <w:rPr>
          <w:rFonts w:cstheme="minorHAnsi"/>
          <w:sz w:val="36"/>
          <w:szCs w:val="36"/>
        </w:rPr>
      </w:pPr>
      <w:r w:rsidRPr="001D7203">
        <w:rPr>
          <w:rFonts w:cstheme="minorHAnsi"/>
          <w:sz w:val="36"/>
          <w:szCs w:val="36"/>
          <w:shd w:val="clear" w:color="auto" w:fill="FFFFFF"/>
        </w:rPr>
        <w:t xml:space="preserve">  Jan Paweł II żył sportem. Był kibicem, ale też sam grał w piłkę, jeździł na nartach, uwielbiał spływy kajakowe.</w:t>
      </w:r>
      <w:r w:rsidRPr="001D7203">
        <w:rPr>
          <w:rFonts w:cstheme="minorHAnsi"/>
          <w:color w:val="666666"/>
          <w:sz w:val="36"/>
          <w:szCs w:val="36"/>
        </w:rPr>
        <w:t xml:space="preserve"> </w:t>
      </w:r>
      <w:r w:rsidR="00D573B8" w:rsidRPr="001D7203">
        <w:rPr>
          <w:rFonts w:cstheme="minorHAnsi"/>
          <w:sz w:val="36"/>
          <w:szCs w:val="36"/>
        </w:rPr>
        <w:t xml:space="preserve"> Papież </w:t>
      </w:r>
      <w:r w:rsidRPr="001D7203">
        <w:rPr>
          <w:rFonts w:cstheme="minorHAnsi"/>
          <w:sz w:val="36"/>
          <w:szCs w:val="36"/>
        </w:rPr>
        <w:t xml:space="preserve">łamał wszelkie schematy i konwenanse, czego dał dowód m.in. 29 października 2000 roku. Wówczas to, jako pierwszy papież w historii kościoła katolickiego, kibicował zawodnikom na Stadionie Olimpijskim w </w:t>
      </w:r>
      <w:r w:rsidRPr="001D7203">
        <w:rPr>
          <w:rFonts w:cstheme="minorHAnsi"/>
          <w:sz w:val="36"/>
          <w:szCs w:val="36"/>
        </w:rPr>
        <w:lastRenderedPageBreak/>
        <w:t>Rzymie, podczas meczu Włochy – Reszta Świata. Przed meczem, gdy reprezentacyjna orkiestra karabinierów grała włoski hymn narodowy, Ojciec Święty wstał jak wszyscy kibice. Tak mu się mecz spodobał, że zmienił wcześniej ustalony plan i zamiast opuścić stadion w przerwie, zrobił to dopiero po końcowym gwizdku, wraz z ponad 60-tysięcznym tłumem, czym wprowadził spore zamieszanie wśród papieskich ochroniarzy.</w:t>
      </w:r>
    </w:p>
    <w:p w:rsidR="001A16FE" w:rsidRPr="001D7203" w:rsidRDefault="001A16FE" w:rsidP="00470D41">
      <w:pPr>
        <w:pStyle w:val="Akapitzlist"/>
        <w:rPr>
          <w:rStyle w:val="Uwydatnienie"/>
          <w:rFonts w:cstheme="minorHAnsi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1D7203">
        <w:rPr>
          <w:rFonts w:cstheme="minorHAnsi"/>
          <w:sz w:val="36"/>
          <w:szCs w:val="36"/>
        </w:rPr>
        <w:t>Jan Paweł II zasłynął także z tego, że jako pierwszy papież był honorowym członkiem FC Barcelony i Realu Madryt – dwóch zwaśnionych ze sobą od lat największych hiszpańskich klubów. Co roku, jak każdy </w:t>
      </w:r>
      <w:r w:rsidRPr="001D7203">
        <w:rPr>
          <w:rStyle w:val="Uwydatnienie"/>
          <w:rFonts w:eastAsiaTheme="majorEastAsia" w:cstheme="minorHAnsi"/>
          <w:color w:val="000000" w:themeColor="text1"/>
          <w:sz w:val="36"/>
          <w:szCs w:val="36"/>
          <w:bdr w:val="none" w:sz="0" w:space="0" w:color="auto" w:frame="1"/>
        </w:rPr>
        <w:t>„socios”</w:t>
      </w:r>
      <w:r w:rsidRPr="001D7203">
        <w:rPr>
          <w:rFonts w:cstheme="minorHAnsi"/>
          <w:sz w:val="36"/>
          <w:szCs w:val="36"/>
        </w:rPr>
        <w:t> (z hiszp. – kibic) otrzymywał karnet na cały sezon, oczywiście z numerem jeden. W grudniu 2000 roku ówczesny prezes AS Romy Franco Sensi, nazwał Ojca Świętego </w:t>
      </w:r>
      <w:r w:rsidRPr="001D7203">
        <w:rPr>
          <w:rStyle w:val="Uwydatnienie"/>
          <w:rFonts w:eastAsiaTheme="majorEastAsia" w:cstheme="minorHAnsi"/>
          <w:color w:val="000000" w:themeColor="text1"/>
          <w:sz w:val="36"/>
          <w:szCs w:val="36"/>
          <w:bdr w:val="none" w:sz="0" w:space="0" w:color="auto" w:frame="1"/>
        </w:rPr>
        <w:t>„Batistutą historii XX wieku”</w:t>
      </w:r>
      <w:r w:rsidRPr="001D7203">
        <w:rPr>
          <w:rFonts w:cstheme="minorHAnsi"/>
          <w:sz w:val="36"/>
          <w:szCs w:val="36"/>
        </w:rPr>
        <w:t>, porównując papieża Polaka do argentyńskiego napastnika rzymskiej drużyny – Gabriela Batistuty, popularnego </w:t>
      </w:r>
      <w:r w:rsidRPr="001D7203">
        <w:rPr>
          <w:rStyle w:val="Uwydatnienie"/>
          <w:rFonts w:eastAsiaTheme="majorEastAsia" w:cstheme="minorHAnsi"/>
          <w:color w:val="000000" w:themeColor="text1"/>
          <w:sz w:val="36"/>
          <w:szCs w:val="36"/>
          <w:bdr w:val="none" w:sz="0" w:space="0" w:color="auto" w:frame="1"/>
        </w:rPr>
        <w:t>„Batigola”</w:t>
      </w:r>
      <w:r w:rsidRPr="001D7203">
        <w:rPr>
          <w:rFonts w:cstheme="minorHAnsi"/>
          <w:sz w:val="36"/>
          <w:szCs w:val="36"/>
        </w:rPr>
        <w:t>.</w:t>
      </w:r>
      <w:r w:rsidR="00D573B8" w:rsidRPr="001D7203">
        <w:rPr>
          <w:rFonts w:cstheme="minorHAnsi"/>
          <w:sz w:val="36"/>
          <w:szCs w:val="36"/>
        </w:rPr>
        <w:t xml:space="preserve"> </w:t>
      </w:r>
      <w:r w:rsidR="00D573B8" w:rsidRPr="001D7203">
        <w:rPr>
          <w:rFonts w:cstheme="minorHAnsi"/>
          <w:sz w:val="36"/>
          <w:szCs w:val="36"/>
          <w:shd w:val="clear" w:color="auto" w:fill="FFFFFF"/>
        </w:rPr>
        <w:t xml:space="preserve">Karol Wojtyła aktywny wypoczynek uznawał za rzecz niezwykle ważną i oprócz wyżej wspomnianych form spędzania wolnego czasu, uwielbiał także spływy kajakowe, które wśród młodzieży studenckiej krakowskiego środowiska z czasem urosły do miana legendy. Organizatorem tych spływów był przyjaciel Wojtyły Jerzy Ciesielski, absolwent krakowskiej Wyższej Szkoły Wychowania Fizycznego i Politechniki. Najchętniej grupa studentów pod wodzą przyszłego papieża odwiedzała Pojezierze </w:t>
      </w:r>
      <w:r w:rsidR="00D573B8" w:rsidRPr="001D7203">
        <w:rPr>
          <w:rFonts w:cstheme="minorHAnsi"/>
          <w:sz w:val="36"/>
          <w:szCs w:val="36"/>
          <w:shd w:val="clear" w:color="auto" w:fill="FFFFFF"/>
        </w:rPr>
        <w:lastRenderedPageBreak/>
        <w:t>Drawskie (dziś wiedzie przez nie Szlak Kajakowy Księdza Kardynała Karola Wojtyły), gdzie swój początek miały niezwykłe Msze Święte przy ołtarzu z kajaków, a za Krzyż służyły splecione ze sobą wiosła. „Grupa kajakowa” organizowała także spływy rzeką Rurzycą, Słupią, Brdą i Wdą (tu także powstał szlak Śladami Jana Pawła II). Podczas jednej z takich wypraw Wojtyła dowiedział się o swojej biskupiej nominacji, a po wyborze na papieża powiedział swoim przyjaciołom, że </w:t>
      </w:r>
      <w:r w:rsidR="00D573B8" w:rsidRPr="001D7203">
        <w:rPr>
          <w:rStyle w:val="Uwydatnienie"/>
          <w:rFonts w:cstheme="minorHAnsi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„przesiadł się z kajaka na Łódź Piotrową”</w:t>
      </w:r>
    </w:p>
    <w:p w:rsidR="00D573B8" w:rsidRPr="001D7203" w:rsidRDefault="00D573B8" w:rsidP="00470D41">
      <w:pPr>
        <w:pStyle w:val="Akapitzlist"/>
        <w:rPr>
          <w:rStyle w:val="Wyrnieniedelikatne"/>
          <w:rFonts w:cstheme="minorHAnsi"/>
          <w:color w:val="000000" w:themeColor="text1"/>
          <w:sz w:val="36"/>
          <w:szCs w:val="36"/>
        </w:rPr>
      </w:pPr>
      <w:r w:rsidRPr="001D7203">
        <w:rPr>
          <w:rStyle w:val="Wyrnieniedelikatne"/>
          <w:rFonts w:cstheme="minorHAnsi"/>
          <w:color w:val="000000" w:themeColor="text1"/>
          <w:sz w:val="36"/>
          <w:szCs w:val="36"/>
        </w:rPr>
        <w:t xml:space="preserve">   Kanonizacja Jana Pawła II uroczystość religijna, która miała miejsce 27 kwietnia 2014</w:t>
      </w:r>
      <w:r w:rsidR="00421A80" w:rsidRPr="001D7203">
        <w:rPr>
          <w:rStyle w:val="Wyrnieniedelikatne"/>
          <w:rFonts w:cstheme="minorHAnsi"/>
          <w:color w:val="000000" w:themeColor="text1"/>
          <w:sz w:val="36"/>
          <w:szCs w:val="36"/>
        </w:rPr>
        <w:t xml:space="preserve"> </w:t>
      </w:r>
      <w:r w:rsidRPr="001D7203">
        <w:rPr>
          <w:rStyle w:val="Wyrnieniedelikatne"/>
          <w:rFonts w:cstheme="minorHAnsi"/>
          <w:color w:val="000000" w:themeColor="text1"/>
          <w:sz w:val="36"/>
          <w:szCs w:val="36"/>
        </w:rPr>
        <w:t>w </w:t>
      </w:r>
      <w:r w:rsidR="00421A80" w:rsidRPr="001D7203">
        <w:rPr>
          <w:rStyle w:val="Wyrnieniedelikatne"/>
          <w:rFonts w:cstheme="minorHAnsi"/>
          <w:color w:val="000000" w:themeColor="text1"/>
          <w:sz w:val="36"/>
          <w:szCs w:val="36"/>
        </w:rPr>
        <w:t>Watykanie</w:t>
      </w:r>
      <w:r w:rsidRPr="001D7203">
        <w:rPr>
          <w:rStyle w:val="Wyrnieniedelikatne"/>
          <w:rFonts w:cstheme="minorHAnsi"/>
          <w:color w:val="000000" w:themeColor="text1"/>
          <w:sz w:val="36"/>
          <w:szCs w:val="36"/>
        </w:rPr>
        <w:t> na Placu Świętego Piotra, podczas której dwaj błogosławieni papieże – Jan XXIII oraz Jan Paweł II – zostali ogłoszeni świętymi Kościoła katolickiego.</w:t>
      </w:r>
    </w:p>
    <w:p w:rsidR="00D573B8" w:rsidRPr="001D7203" w:rsidRDefault="00D573B8" w:rsidP="00D573B8">
      <w:pPr>
        <w:pStyle w:val="NormalnyWeb"/>
        <w:shd w:val="clear" w:color="auto" w:fill="FFFFFF"/>
        <w:spacing w:before="120" w:beforeAutospacing="0" w:after="120" w:afterAutospacing="0"/>
        <w:rPr>
          <w:rStyle w:val="Wyrnieniedelikatne"/>
          <w:rFonts w:asciiTheme="minorHAnsi" w:hAnsiTheme="minorHAnsi" w:cstheme="minorHAnsi"/>
          <w:color w:val="000000" w:themeColor="text1"/>
          <w:sz w:val="36"/>
          <w:szCs w:val="36"/>
        </w:rPr>
      </w:pPr>
      <w:r w:rsidRPr="001D7203">
        <w:rPr>
          <w:rStyle w:val="Wyrnieniedelikatne"/>
          <w:rFonts w:asciiTheme="minorHAnsi" w:hAnsiTheme="minorHAnsi" w:cstheme="minorHAnsi"/>
          <w:color w:val="000000" w:themeColor="text1"/>
          <w:sz w:val="36"/>
          <w:szCs w:val="36"/>
        </w:rPr>
        <w:t>5 lipca 2013 w Watykanie miało miejsce oficjalne wydanie dekretu w sprawie cudu za wstawiennictwem bł. Jana Pawła II. Za cud uznano, jak poinformował </w:t>
      </w:r>
      <w:r w:rsidRPr="001D7203">
        <w:rPr>
          <w:rStyle w:val="Wyrnieniedelikatne"/>
          <w:rFonts w:asciiTheme="minorHAnsi" w:eastAsiaTheme="majorEastAsia" w:hAnsiTheme="minorHAnsi" w:cstheme="minorHAnsi"/>
          <w:color w:val="000000" w:themeColor="text1"/>
          <w:sz w:val="36"/>
          <w:szCs w:val="36"/>
        </w:rPr>
        <w:t>ks. Federico Lombardi</w:t>
      </w:r>
      <w:r w:rsidRPr="001D7203">
        <w:rPr>
          <w:rStyle w:val="Wyrnieniedelikatne"/>
          <w:rFonts w:asciiTheme="minorHAnsi" w:hAnsiTheme="minorHAnsi" w:cstheme="minorHAnsi"/>
          <w:color w:val="000000" w:themeColor="text1"/>
          <w:sz w:val="36"/>
          <w:szCs w:val="36"/>
        </w:rPr>
        <w:t>, zatwierdzone przez lekarzy i teologów z Kongregacji Spraw Kanonizacyjnych i w ich opinii niewytłumaczalne z medycznego punktu widzenia uzdrowienie </w:t>
      </w:r>
      <w:r w:rsidRPr="001D7203">
        <w:rPr>
          <w:rStyle w:val="Wyrnieniedelikatne"/>
          <w:rFonts w:asciiTheme="minorHAnsi" w:eastAsiaTheme="majorEastAsia" w:hAnsiTheme="minorHAnsi" w:cstheme="minorHAnsi"/>
          <w:color w:val="000000" w:themeColor="text1"/>
          <w:sz w:val="36"/>
          <w:szCs w:val="36"/>
        </w:rPr>
        <w:t>Floribeth Mory Diaz</w:t>
      </w:r>
      <w:r w:rsidRPr="001D7203">
        <w:rPr>
          <w:rStyle w:val="Wyrnieniedelikatne"/>
          <w:rFonts w:asciiTheme="minorHAnsi" w:hAnsiTheme="minorHAnsi" w:cstheme="minorHAnsi"/>
          <w:color w:val="000000" w:themeColor="text1"/>
          <w:sz w:val="36"/>
          <w:szCs w:val="36"/>
        </w:rPr>
        <w:t> – </w:t>
      </w:r>
      <w:r w:rsidRPr="001D7203">
        <w:rPr>
          <w:rStyle w:val="Wyrnieniedelikatne"/>
          <w:rFonts w:asciiTheme="minorHAnsi" w:eastAsiaTheme="majorEastAsia" w:hAnsiTheme="minorHAnsi" w:cstheme="minorHAnsi"/>
          <w:color w:val="000000" w:themeColor="text1"/>
          <w:sz w:val="36"/>
          <w:szCs w:val="36"/>
        </w:rPr>
        <w:t>Kostarykanki</w:t>
      </w:r>
      <w:r w:rsidRPr="001D7203">
        <w:rPr>
          <w:rStyle w:val="Wyrnieniedelikatne"/>
          <w:rFonts w:asciiTheme="minorHAnsi" w:hAnsiTheme="minorHAnsi" w:cstheme="minorHAnsi"/>
          <w:color w:val="000000" w:themeColor="text1"/>
          <w:sz w:val="36"/>
          <w:szCs w:val="36"/>
        </w:rPr>
        <w:t> cierpiącej na nieoperacyjnego </w:t>
      </w:r>
      <w:r w:rsidRPr="001D7203">
        <w:rPr>
          <w:rStyle w:val="Wyrnieniedelikatne"/>
          <w:rFonts w:asciiTheme="minorHAnsi" w:eastAsiaTheme="majorEastAsia" w:hAnsiTheme="minorHAnsi" w:cstheme="minorHAnsi"/>
          <w:color w:val="000000" w:themeColor="text1"/>
          <w:sz w:val="36"/>
          <w:szCs w:val="36"/>
        </w:rPr>
        <w:t>tętniaka</w:t>
      </w:r>
      <w:r w:rsidRPr="001D7203">
        <w:rPr>
          <w:rStyle w:val="Wyrnieniedelikatne"/>
          <w:rFonts w:asciiTheme="minorHAnsi" w:hAnsiTheme="minorHAnsi" w:cstheme="minorHAnsi"/>
          <w:color w:val="000000" w:themeColor="text1"/>
          <w:sz w:val="36"/>
          <w:szCs w:val="36"/>
        </w:rPr>
        <w:t> mózgu. Jako cud opisano sytuację, w której kobieta, oglądając beatyfikację Jana Pawła II, zaczęła się do niego modlić, po czym miała doznać nagłego uzdrowienia. Papież Franciszek poinformował, że razem z Janem Pawłem II kanonizowany zostanie również bł. Jan XXIII</w:t>
      </w:r>
    </w:p>
    <w:p w:rsidR="00470D41" w:rsidRPr="00470D41" w:rsidRDefault="00470D41" w:rsidP="00470D41">
      <w:pPr>
        <w:pStyle w:val="Akapitzlist"/>
        <w:rPr>
          <w:i/>
          <w:sz w:val="24"/>
          <w:szCs w:val="24"/>
        </w:rPr>
      </w:pPr>
      <w:r w:rsidRPr="00470D41">
        <w:rPr>
          <w:i/>
          <w:sz w:val="24"/>
          <w:szCs w:val="24"/>
        </w:rPr>
        <w:t>„Wiara i rozum są jak dwa skrzydła, na których duch ludzki unosi się ku kontemplacji prawdy. ...”</w:t>
      </w:r>
    </w:p>
    <w:p w:rsidR="00470D41" w:rsidRPr="00470D41" w:rsidRDefault="00470D41" w:rsidP="00470D41">
      <w:pPr>
        <w:pStyle w:val="Akapitzlist"/>
        <w:rPr>
          <w:i/>
          <w:sz w:val="24"/>
          <w:szCs w:val="24"/>
        </w:rPr>
      </w:pPr>
      <w:r w:rsidRPr="00470D41">
        <w:rPr>
          <w:i/>
          <w:sz w:val="24"/>
          <w:szCs w:val="24"/>
        </w:rPr>
        <w:t>„Miłość, która jest gotowa nawet oddać życie, nie zginie.”</w:t>
      </w:r>
    </w:p>
    <w:p w:rsidR="00470D41" w:rsidRPr="00470D41" w:rsidRDefault="00470D41" w:rsidP="00470D41">
      <w:pPr>
        <w:pStyle w:val="Akapitzlist"/>
        <w:rPr>
          <w:i/>
          <w:sz w:val="24"/>
          <w:szCs w:val="24"/>
        </w:rPr>
      </w:pPr>
      <w:r w:rsidRPr="00470D41">
        <w:rPr>
          <w:i/>
          <w:sz w:val="24"/>
          <w:szCs w:val="24"/>
        </w:rPr>
        <w:t>„Wczoraj do ciebie nie należy. ...”</w:t>
      </w:r>
    </w:p>
    <w:p w:rsidR="00470D41" w:rsidRDefault="00470D41" w:rsidP="00470D41">
      <w:pPr>
        <w:pStyle w:val="Akapitzlist"/>
        <w:rPr>
          <w:i/>
          <w:sz w:val="24"/>
          <w:szCs w:val="24"/>
        </w:rPr>
      </w:pPr>
      <w:r w:rsidRPr="00470D41">
        <w:rPr>
          <w:i/>
          <w:sz w:val="24"/>
          <w:szCs w:val="24"/>
        </w:rPr>
        <w:t>„Człowiek jest wielki  nie przez to, co ma, nie przez to, kim jest, lecz przez to czym dzieli się z innymi”</w:t>
      </w:r>
    </w:p>
    <w:p w:rsidR="00470D41" w:rsidRPr="00470D41" w:rsidRDefault="00470D41" w:rsidP="00470D41">
      <w:pPr>
        <w:pStyle w:val="Akapitzlist"/>
        <w:rPr>
          <w:rStyle w:val="Uwydatnienie"/>
          <w:iCs w:val="0"/>
          <w:sz w:val="24"/>
          <w:szCs w:val="24"/>
        </w:rPr>
      </w:pPr>
      <w:r w:rsidRPr="00470D41">
        <w:rPr>
          <w:i/>
          <w:sz w:val="24"/>
          <w:szCs w:val="24"/>
        </w:rPr>
        <w:t>„Jeszcze będzie pięknie mimo wszystko. Tylko załóż wygodne buty ,bo masz do przejścia całe życie”</w:t>
      </w:r>
    </w:p>
    <w:p w:rsidR="00D573B8" w:rsidRDefault="00421A80" w:rsidP="00D573B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40"/>
          <w:szCs w:val="36"/>
        </w:rPr>
      </w:pPr>
      <w:r>
        <w:rPr>
          <w:rFonts w:ascii="Arial" w:hAnsi="Arial" w:cs="Arial"/>
          <w:noProof/>
          <w:color w:val="000000" w:themeColor="text1"/>
          <w:sz w:val="40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44955" cy="218122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paweł i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  <w:sz w:val="40"/>
          <w:szCs w:val="36"/>
        </w:rPr>
        <w:t xml:space="preserve">             </w:t>
      </w:r>
      <w:r>
        <w:rPr>
          <w:rFonts w:ascii="Arial" w:hAnsi="Arial" w:cs="Arial"/>
          <w:noProof/>
          <w:color w:val="000000" w:themeColor="text1"/>
          <w:sz w:val="40"/>
          <w:szCs w:val="36"/>
        </w:rPr>
        <w:drawing>
          <wp:inline distT="0" distB="0" distL="0" distR="0" wp14:anchorId="32280F6D" wp14:editId="45E483DE">
            <wp:extent cx="2247900" cy="2095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Paweł II vol 3.web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35" cy="21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40"/>
          <w:szCs w:val="36"/>
        </w:rPr>
        <w:br w:type="textWrapping" w:clear="all"/>
        <w:t xml:space="preserve">                  </w:t>
      </w:r>
    </w:p>
    <w:p w:rsidR="00421A80" w:rsidRDefault="00421A80" w:rsidP="00D573B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40"/>
          <w:szCs w:val="36"/>
        </w:rPr>
      </w:pPr>
      <w:r>
        <w:rPr>
          <w:rFonts w:ascii="Arial" w:hAnsi="Arial" w:cs="Arial"/>
          <w:color w:val="000000" w:themeColor="text1"/>
          <w:sz w:val="40"/>
          <w:szCs w:val="36"/>
        </w:rPr>
        <w:t xml:space="preserve">                   </w:t>
      </w:r>
      <w:r>
        <w:rPr>
          <w:rFonts w:ascii="Arial" w:hAnsi="Arial" w:cs="Arial"/>
          <w:noProof/>
          <w:color w:val="000000" w:themeColor="text1"/>
          <w:sz w:val="40"/>
          <w:szCs w:val="36"/>
        </w:rPr>
        <w:drawing>
          <wp:inline distT="0" distB="0" distL="0" distR="0" wp14:anchorId="7B126005" wp14:editId="0AFA91B6">
            <wp:extent cx="2085975" cy="145503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Pawł II vol 2.web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5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A80" w:rsidRDefault="00421A80" w:rsidP="00D573B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40"/>
          <w:szCs w:val="36"/>
        </w:rPr>
      </w:pPr>
      <w:r>
        <w:rPr>
          <w:rFonts w:ascii="Arial" w:hAnsi="Arial" w:cs="Arial"/>
          <w:color w:val="000000" w:themeColor="text1"/>
          <w:sz w:val="40"/>
          <w:szCs w:val="36"/>
        </w:rPr>
        <w:t xml:space="preserve">     </w:t>
      </w:r>
    </w:p>
    <w:p w:rsidR="00421A80" w:rsidRDefault="00421A80" w:rsidP="00D573B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40"/>
          <w:szCs w:val="36"/>
        </w:rPr>
      </w:pPr>
    </w:p>
    <w:p w:rsidR="00421A80" w:rsidRPr="00D573B8" w:rsidRDefault="00421A80" w:rsidP="00D573B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40"/>
          <w:szCs w:val="36"/>
        </w:rPr>
      </w:pPr>
    </w:p>
    <w:sectPr w:rsidR="00421A80" w:rsidRPr="00D573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5DC" w:rsidRDefault="00EE55DC" w:rsidP="00470D41">
      <w:pPr>
        <w:spacing w:after="0" w:line="240" w:lineRule="auto"/>
      </w:pPr>
      <w:r>
        <w:separator/>
      </w:r>
    </w:p>
  </w:endnote>
  <w:endnote w:type="continuationSeparator" w:id="0">
    <w:p w:rsidR="00EE55DC" w:rsidRDefault="00EE55DC" w:rsidP="0047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5DC" w:rsidRDefault="00EE55DC" w:rsidP="00470D41">
      <w:pPr>
        <w:spacing w:after="0" w:line="240" w:lineRule="auto"/>
      </w:pPr>
      <w:r>
        <w:separator/>
      </w:r>
    </w:p>
  </w:footnote>
  <w:footnote w:type="continuationSeparator" w:id="0">
    <w:p w:rsidR="00EE55DC" w:rsidRDefault="00EE55DC" w:rsidP="00470D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6FE"/>
    <w:rsid w:val="001A16FE"/>
    <w:rsid w:val="001D7203"/>
    <w:rsid w:val="00421A80"/>
    <w:rsid w:val="00463B9E"/>
    <w:rsid w:val="00470D41"/>
    <w:rsid w:val="00483ADA"/>
    <w:rsid w:val="008F33B7"/>
    <w:rsid w:val="00C77FA8"/>
    <w:rsid w:val="00D573B8"/>
    <w:rsid w:val="00E44559"/>
    <w:rsid w:val="00EE55DC"/>
    <w:rsid w:val="00E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A16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16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16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A16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A16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A16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1A16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A16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A16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1A16F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1A16F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A1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A16F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A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0D4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7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0D41"/>
  </w:style>
  <w:style w:type="paragraph" w:styleId="Stopka">
    <w:name w:val="footer"/>
    <w:basedOn w:val="Normalny"/>
    <w:link w:val="StopkaZnak"/>
    <w:uiPriority w:val="99"/>
    <w:unhideWhenUsed/>
    <w:rsid w:val="0047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0D41"/>
  </w:style>
  <w:style w:type="character" w:styleId="Wyrnieniedelikatne">
    <w:name w:val="Subtle Emphasis"/>
    <w:basedOn w:val="Domylnaczcionkaakapitu"/>
    <w:uiPriority w:val="19"/>
    <w:qFormat/>
    <w:rsid w:val="00470D41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A16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16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16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A16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A16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A16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1A16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A16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A16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1A16F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1A16F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A1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A16F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A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0D4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7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0D41"/>
  </w:style>
  <w:style w:type="paragraph" w:styleId="Stopka">
    <w:name w:val="footer"/>
    <w:basedOn w:val="Normalny"/>
    <w:link w:val="StopkaZnak"/>
    <w:uiPriority w:val="99"/>
    <w:unhideWhenUsed/>
    <w:rsid w:val="0047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0D41"/>
  </w:style>
  <w:style w:type="character" w:styleId="Wyrnieniedelikatne">
    <w:name w:val="Subtle Emphasis"/>
    <w:basedOn w:val="Domylnaczcionkaakapitu"/>
    <w:uiPriority w:val="19"/>
    <w:qFormat/>
    <w:rsid w:val="00470D41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3BE77E47542B4AB77F47EA9B88F9D9" ma:contentTypeVersion="2" ma:contentTypeDescription="Utwórz nowy dokument." ma:contentTypeScope="" ma:versionID="29d292d9f3febc393dc4a1d999b6cdf4">
  <xsd:schema xmlns:xsd="http://www.w3.org/2001/XMLSchema" xmlns:xs="http://www.w3.org/2001/XMLSchema" xmlns:p="http://schemas.microsoft.com/office/2006/metadata/properties" xmlns:ns2="9c3642f4-161d-4cbe-b7cd-3078943b98c2" targetNamespace="http://schemas.microsoft.com/office/2006/metadata/properties" ma:root="true" ma:fieldsID="35fd1ed7bb0ca1cf618f3fd3214ed56c" ns2:_="">
    <xsd:import namespace="9c3642f4-161d-4cbe-b7cd-3078943b98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642f4-161d-4cbe-b7cd-3078943b98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A3F42E-DA6D-49EB-A09F-7C0625D11C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1F4397-AF9F-4A0A-A34B-8A014463D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3642f4-161d-4cbe-b7cd-3078943b98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FB639A-7638-448D-BD8E-FBD6F2AA3C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647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VULCAN sp. z o.o.</Company>
  <LinksUpToDate>false</LinksUpToDate>
  <CharactersWithSpaces>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Filipczak</dc:creator>
  <cp:lastModifiedBy>Sylwester Kokot</cp:lastModifiedBy>
  <cp:revision>2</cp:revision>
  <dcterms:created xsi:type="dcterms:W3CDTF">2020-05-25T07:40:00Z</dcterms:created>
  <dcterms:modified xsi:type="dcterms:W3CDTF">2020-05-25T07:40:00Z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0x010100243BE77E47542B4AB77F47EA9B88F9D9</vt:lpwstr>
  </property>
</Properties>
</file>